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2784"/>
        <w:gridCol w:w="2781"/>
        <w:gridCol w:w="2807"/>
        <w:gridCol w:w="2785"/>
        <w:gridCol w:w="2791"/>
      </w:tblGrid>
      <w:tr w:rsidR="00D93633" w14:paraId="3C130FCA" w14:textId="77777777" w:rsidTr="00081045">
        <w:tc>
          <w:tcPr>
            <w:tcW w:w="2784" w:type="dxa"/>
          </w:tcPr>
          <w:p w14:paraId="643D1C64" w14:textId="77777777" w:rsidR="00D93633" w:rsidRPr="00897516" w:rsidRDefault="00D93633" w:rsidP="00081045">
            <w:pPr>
              <w:rPr>
                <w:rFonts w:ascii="Arial" w:hAnsi="Arial" w:cs="Arial"/>
                <w:b/>
              </w:rPr>
            </w:pPr>
            <w:r w:rsidRPr="00897516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781" w:type="dxa"/>
          </w:tcPr>
          <w:p w14:paraId="1777070A" w14:textId="77777777" w:rsidR="00D93633" w:rsidRPr="00897516" w:rsidRDefault="00D93633" w:rsidP="00081045">
            <w:pPr>
              <w:rPr>
                <w:rFonts w:ascii="Arial" w:hAnsi="Arial" w:cs="Arial"/>
                <w:b/>
              </w:rPr>
            </w:pPr>
            <w:r w:rsidRPr="00897516">
              <w:rPr>
                <w:rFonts w:ascii="Arial" w:hAnsi="Arial" w:cs="Arial"/>
                <w:b/>
              </w:rPr>
              <w:t>TARGET GROUPS/S</w:t>
            </w:r>
          </w:p>
        </w:tc>
        <w:tc>
          <w:tcPr>
            <w:tcW w:w="2807" w:type="dxa"/>
          </w:tcPr>
          <w:p w14:paraId="4C55D4E3" w14:textId="77777777" w:rsidR="00D93633" w:rsidRPr="00897516" w:rsidRDefault="00D93633" w:rsidP="00081045">
            <w:pPr>
              <w:rPr>
                <w:rFonts w:ascii="Arial" w:hAnsi="Arial" w:cs="Arial"/>
                <w:b/>
              </w:rPr>
            </w:pPr>
            <w:r w:rsidRPr="00897516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785" w:type="dxa"/>
          </w:tcPr>
          <w:p w14:paraId="13D4E288" w14:textId="77777777" w:rsidR="00D93633" w:rsidRPr="00897516" w:rsidRDefault="00D93633" w:rsidP="00081045">
            <w:pPr>
              <w:rPr>
                <w:rFonts w:ascii="Arial" w:hAnsi="Arial" w:cs="Arial"/>
                <w:b/>
              </w:rPr>
            </w:pPr>
            <w:r w:rsidRPr="00897516">
              <w:rPr>
                <w:rFonts w:ascii="Arial" w:hAnsi="Arial" w:cs="Arial"/>
                <w:b/>
              </w:rPr>
              <w:t>TIMESCALE</w:t>
            </w:r>
          </w:p>
        </w:tc>
        <w:tc>
          <w:tcPr>
            <w:tcW w:w="2791" w:type="dxa"/>
          </w:tcPr>
          <w:p w14:paraId="69033B9E" w14:textId="77777777" w:rsidR="00D93633" w:rsidRPr="00897516" w:rsidRDefault="00D93633" w:rsidP="00081045">
            <w:pPr>
              <w:rPr>
                <w:rFonts w:ascii="Arial" w:hAnsi="Arial" w:cs="Arial"/>
                <w:b/>
              </w:rPr>
            </w:pPr>
            <w:r w:rsidRPr="00897516">
              <w:rPr>
                <w:rFonts w:ascii="Arial" w:hAnsi="Arial" w:cs="Arial"/>
                <w:b/>
              </w:rPr>
              <w:t>MONITORING AND EVIDENCE</w:t>
            </w:r>
          </w:p>
        </w:tc>
      </w:tr>
      <w:tr w:rsidR="00D93633" w14:paraId="110DD0F3" w14:textId="77777777" w:rsidTr="00081045">
        <w:trPr>
          <w:trHeight w:val="2231"/>
        </w:trPr>
        <w:tc>
          <w:tcPr>
            <w:tcW w:w="2784" w:type="dxa"/>
          </w:tcPr>
          <w:p w14:paraId="425187BB" w14:textId="77777777" w:rsidR="00D93633" w:rsidRPr="00897516" w:rsidRDefault="00B9558C" w:rsidP="000810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  <w:r w:rsidRPr="00897516">
              <w:rPr>
                <w:rFonts w:ascii="Arial" w:eastAsia="Times New Roman" w:hAnsi="Arial" w:cs="Arial"/>
              </w:rPr>
              <w:t>1.</w:t>
            </w:r>
            <w:r w:rsidR="00D93633" w:rsidRPr="00897516">
              <w:rPr>
                <w:rFonts w:ascii="Arial" w:eastAsia="Times New Roman" w:hAnsi="Arial" w:cs="Arial"/>
              </w:rPr>
              <w:t>To enhance the quality of provision for all individuals and groups enabling them to make good or better progress</w:t>
            </w:r>
            <w:r w:rsidRPr="00897516">
              <w:rPr>
                <w:rFonts w:ascii="Arial" w:eastAsia="Times New Roman" w:hAnsi="Arial" w:cs="Arial"/>
              </w:rPr>
              <w:t xml:space="preserve"> by rigorously track the progress</w:t>
            </w:r>
            <w:r w:rsidR="00897516" w:rsidRPr="00897516">
              <w:rPr>
                <w:rFonts w:ascii="Arial" w:eastAsia="Times New Roman" w:hAnsi="Arial" w:cs="Arial"/>
              </w:rPr>
              <w:t xml:space="preserve"> of identified groups ensuring</w:t>
            </w:r>
            <w:r w:rsidRPr="00897516">
              <w:rPr>
                <w:rFonts w:ascii="Arial" w:eastAsia="Times New Roman" w:hAnsi="Arial" w:cs="Arial"/>
              </w:rPr>
              <w:t xml:space="preserve"> that their specific needs are met.</w:t>
            </w:r>
          </w:p>
        </w:tc>
        <w:tc>
          <w:tcPr>
            <w:tcW w:w="2781" w:type="dxa"/>
          </w:tcPr>
          <w:p w14:paraId="4CD0F87C" w14:textId="77777777" w:rsidR="00D93633" w:rsidRPr="00897516" w:rsidRDefault="00D93633" w:rsidP="00081045">
            <w:p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Pupil premium  children</w:t>
            </w:r>
          </w:p>
          <w:p w14:paraId="07D987F0" w14:textId="77777777" w:rsidR="00D93633" w:rsidRPr="00897516" w:rsidRDefault="00D93633" w:rsidP="00081045">
            <w:p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SEN children</w:t>
            </w:r>
          </w:p>
          <w:p w14:paraId="3F40C254" w14:textId="77777777" w:rsidR="00D93633" w:rsidRPr="00897516" w:rsidRDefault="00897516" w:rsidP="00081045">
            <w:p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G</w:t>
            </w:r>
            <w:r w:rsidR="00D93633" w:rsidRPr="00897516">
              <w:rPr>
                <w:rFonts w:ascii="Arial" w:hAnsi="Arial" w:cs="Arial"/>
              </w:rPr>
              <w:t>roups where relevant</w:t>
            </w:r>
          </w:p>
        </w:tc>
        <w:tc>
          <w:tcPr>
            <w:tcW w:w="2807" w:type="dxa"/>
          </w:tcPr>
          <w:p w14:paraId="326BD693" w14:textId="77777777" w:rsidR="00D93633" w:rsidRPr="00897516" w:rsidRDefault="00D93633" w:rsidP="000810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Track children</w:t>
            </w:r>
            <w:r w:rsidR="00B9558C" w:rsidRPr="00897516">
              <w:rPr>
                <w:rFonts w:ascii="Arial" w:hAnsi="Arial" w:cs="Arial"/>
              </w:rPr>
              <w:t>/groups</w:t>
            </w:r>
            <w:r w:rsidRPr="00897516">
              <w:rPr>
                <w:rFonts w:ascii="Arial" w:hAnsi="Arial" w:cs="Arial"/>
              </w:rPr>
              <w:t xml:space="preserve"> carefully</w:t>
            </w:r>
          </w:p>
          <w:p w14:paraId="6E1398DF" w14:textId="77777777" w:rsidR="00B9558C" w:rsidRPr="00897516" w:rsidRDefault="00B9558C" w:rsidP="000810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Identify barriers to learning</w:t>
            </w:r>
          </w:p>
          <w:p w14:paraId="00DC8A31" w14:textId="77777777" w:rsidR="00D93633" w:rsidRPr="00897516" w:rsidRDefault="00D93633" w:rsidP="000810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Plan effective quality first teaching</w:t>
            </w:r>
          </w:p>
          <w:p w14:paraId="27AE31ED" w14:textId="77777777" w:rsidR="00D93633" w:rsidRPr="00897516" w:rsidRDefault="00D93633" w:rsidP="000810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Introduce specific interventions</w:t>
            </w:r>
            <w:r w:rsidR="00B9558C" w:rsidRPr="00897516">
              <w:rPr>
                <w:rFonts w:ascii="Arial" w:hAnsi="Arial" w:cs="Arial"/>
              </w:rPr>
              <w:t xml:space="preserve"> and resources</w:t>
            </w:r>
          </w:p>
          <w:p w14:paraId="60BE0672" w14:textId="77777777" w:rsidR="00B9558C" w:rsidRPr="00897516" w:rsidRDefault="00B9558C" w:rsidP="000810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Staff training re effective teaching of SEN children</w:t>
            </w:r>
          </w:p>
          <w:p w14:paraId="750A3557" w14:textId="77777777" w:rsidR="00B9558C" w:rsidRPr="00897516" w:rsidRDefault="00B9558C" w:rsidP="00081045">
            <w:pPr>
              <w:rPr>
                <w:rFonts w:ascii="Arial" w:hAnsi="Arial" w:cs="Arial"/>
              </w:rPr>
            </w:pPr>
          </w:p>
        </w:tc>
        <w:tc>
          <w:tcPr>
            <w:tcW w:w="2785" w:type="dxa"/>
          </w:tcPr>
          <w:p w14:paraId="23AD3EBF" w14:textId="77777777" w:rsidR="00D93633" w:rsidRPr="00897516" w:rsidRDefault="00D93633" w:rsidP="00081045">
            <w:p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ongoing</w:t>
            </w:r>
          </w:p>
        </w:tc>
        <w:tc>
          <w:tcPr>
            <w:tcW w:w="2791" w:type="dxa"/>
          </w:tcPr>
          <w:p w14:paraId="484CEDD8" w14:textId="77777777" w:rsidR="00D93633" w:rsidRPr="00897516" w:rsidRDefault="00D93633" w:rsidP="00081045">
            <w:p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Tracking data at regular intervals</w:t>
            </w:r>
          </w:p>
          <w:p w14:paraId="4A4D43BF" w14:textId="77777777" w:rsidR="00B9558C" w:rsidRPr="00897516" w:rsidRDefault="00B9558C" w:rsidP="00081045">
            <w:p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Planning</w:t>
            </w:r>
          </w:p>
          <w:p w14:paraId="112CCCC8" w14:textId="77777777" w:rsidR="00D93633" w:rsidRPr="00897516" w:rsidRDefault="00D93633" w:rsidP="00081045">
            <w:p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Intervention summaries</w:t>
            </w:r>
          </w:p>
          <w:p w14:paraId="7EB8D8B0" w14:textId="77777777" w:rsidR="00D93633" w:rsidRPr="00897516" w:rsidRDefault="00D93633" w:rsidP="00081045">
            <w:p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Case studies</w:t>
            </w:r>
          </w:p>
          <w:p w14:paraId="145DD572" w14:textId="77777777" w:rsidR="00D93633" w:rsidRPr="00897516" w:rsidRDefault="00D93633" w:rsidP="00081045">
            <w:p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RAPs</w:t>
            </w:r>
          </w:p>
          <w:p w14:paraId="6ED2337A" w14:textId="77777777" w:rsidR="00B9558C" w:rsidRPr="00897516" w:rsidRDefault="00897516" w:rsidP="00081045">
            <w:p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PLP</w:t>
            </w:r>
          </w:p>
        </w:tc>
      </w:tr>
      <w:tr w:rsidR="00D93633" w14:paraId="03DE42F2" w14:textId="77777777" w:rsidTr="00081045">
        <w:tc>
          <w:tcPr>
            <w:tcW w:w="2784" w:type="dxa"/>
          </w:tcPr>
          <w:p w14:paraId="5A15B70B" w14:textId="77777777" w:rsidR="00D93633" w:rsidRPr="00897516" w:rsidRDefault="00B9558C" w:rsidP="000810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  <w:r w:rsidRPr="00897516">
              <w:rPr>
                <w:rFonts w:ascii="Arial" w:eastAsia="Times New Roman" w:hAnsi="Arial" w:cs="Arial"/>
              </w:rPr>
              <w:t>2.</w:t>
            </w:r>
            <w:r w:rsidR="00D93633" w:rsidRPr="00897516">
              <w:rPr>
                <w:rFonts w:ascii="Arial" w:eastAsia="Times New Roman" w:hAnsi="Arial" w:cs="Arial"/>
              </w:rPr>
              <w:t xml:space="preserve">To actively increase opportunities for families </w:t>
            </w:r>
            <w:r w:rsidR="00BF011A">
              <w:rPr>
                <w:rFonts w:ascii="Arial" w:eastAsia="Times New Roman" w:hAnsi="Arial" w:cs="Arial"/>
              </w:rPr>
              <w:t xml:space="preserve">and community </w:t>
            </w:r>
            <w:r w:rsidR="00D93633" w:rsidRPr="00897516">
              <w:rPr>
                <w:rFonts w:ascii="Arial" w:eastAsia="Times New Roman" w:hAnsi="Arial" w:cs="Arial"/>
              </w:rPr>
              <w:t>to engage with the school and learning</w:t>
            </w:r>
          </w:p>
          <w:p w14:paraId="0E1C06C1" w14:textId="77777777" w:rsidR="00D93633" w:rsidRPr="00897516" w:rsidRDefault="00D93633" w:rsidP="00081045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14:paraId="643BC0D9" w14:textId="77777777" w:rsidR="00D93633" w:rsidRPr="00897516" w:rsidRDefault="00537455" w:rsidP="00081045">
            <w:p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Parents</w:t>
            </w:r>
          </w:p>
          <w:p w14:paraId="63624183" w14:textId="77777777" w:rsidR="00537455" w:rsidRDefault="00537455" w:rsidP="00081045">
            <w:p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Governors</w:t>
            </w:r>
          </w:p>
          <w:p w14:paraId="4B782205" w14:textId="77777777" w:rsidR="00BF011A" w:rsidRPr="00897516" w:rsidRDefault="00BF011A" w:rsidP="00081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community</w:t>
            </w:r>
          </w:p>
        </w:tc>
        <w:tc>
          <w:tcPr>
            <w:tcW w:w="2807" w:type="dxa"/>
          </w:tcPr>
          <w:p w14:paraId="5ABDF514" w14:textId="77777777" w:rsidR="00D93633" w:rsidRPr="00897516" w:rsidRDefault="00537455" w:rsidP="00081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Introduce a calendar of parental workshops, parents meetings etc</w:t>
            </w:r>
          </w:p>
          <w:p w14:paraId="446FE33F" w14:textId="77777777" w:rsidR="00537455" w:rsidRDefault="00537455" w:rsidP="00081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Take photographic evidence of meetings</w:t>
            </w:r>
          </w:p>
          <w:p w14:paraId="136DBFB5" w14:textId="77777777" w:rsidR="00BF011A" w:rsidRDefault="00BF011A" w:rsidP="00081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part in community events</w:t>
            </w:r>
          </w:p>
          <w:p w14:paraId="746031BB" w14:textId="77777777" w:rsidR="00BF011A" w:rsidRPr="00897516" w:rsidRDefault="00BF011A" w:rsidP="00081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Invites to hooks and outcomes</w:t>
            </w:r>
          </w:p>
          <w:p w14:paraId="2960CEDE" w14:textId="77777777" w:rsidR="00897516" w:rsidRDefault="00897516" w:rsidP="00081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Update policy to reflect consultation</w:t>
            </w:r>
          </w:p>
          <w:p w14:paraId="01ECDEEA" w14:textId="77777777" w:rsidR="00BF011A" w:rsidRPr="00897516" w:rsidRDefault="00BF011A" w:rsidP="000810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volunteers programme </w:t>
            </w:r>
          </w:p>
          <w:p w14:paraId="77305653" w14:textId="77777777" w:rsidR="00537455" w:rsidRPr="00897516" w:rsidRDefault="00537455" w:rsidP="000810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785" w:type="dxa"/>
          </w:tcPr>
          <w:p w14:paraId="146CAB83" w14:textId="4793BF20" w:rsidR="00D93633" w:rsidRPr="00897516" w:rsidRDefault="00081045" w:rsidP="00081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2791" w:type="dxa"/>
          </w:tcPr>
          <w:p w14:paraId="27FC86A6" w14:textId="77777777" w:rsidR="00D93633" w:rsidRPr="00897516" w:rsidRDefault="00537455" w:rsidP="00081045">
            <w:p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Newsletters</w:t>
            </w:r>
          </w:p>
          <w:p w14:paraId="1DC661C7" w14:textId="77777777" w:rsidR="00537455" w:rsidRPr="00897516" w:rsidRDefault="00537455" w:rsidP="00081045">
            <w:p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Governors minutes</w:t>
            </w:r>
          </w:p>
          <w:p w14:paraId="5EA1D01B" w14:textId="77777777" w:rsidR="00537455" w:rsidRPr="00897516" w:rsidRDefault="00537455" w:rsidP="00081045">
            <w:p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Headteacher reports</w:t>
            </w:r>
          </w:p>
          <w:p w14:paraId="00B97A39" w14:textId="77777777" w:rsidR="00537455" w:rsidRPr="00897516" w:rsidRDefault="00537455" w:rsidP="00081045">
            <w:p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Photographs</w:t>
            </w:r>
          </w:p>
          <w:p w14:paraId="66928B16" w14:textId="77777777" w:rsidR="00897516" w:rsidRDefault="00897516" w:rsidP="00081045">
            <w:pPr>
              <w:rPr>
                <w:rFonts w:ascii="Arial" w:hAnsi="Arial" w:cs="Arial"/>
              </w:rPr>
            </w:pPr>
            <w:r w:rsidRPr="00897516">
              <w:rPr>
                <w:rFonts w:ascii="Arial" w:hAnsi="Arial" w:cs="Arial"/>
              </w:rPr>
              <w:t>Parent Survey</w:t>
            </w:r>
          </w:p>
          <w:p w14:paraId="1EEEB58B" w14:textId="77777777" w:rsidR="00BF011A" w:rsidRPr="00897516" w:rsidRDefault="00BF011A" w:rsidP="00081045">
            <w:pPr>
              <w:rPr>
                <w:rFonts w:ascii="Arial" w:hAnsi="Arial" w:cs="Arial"/>
              </w:rPr>
            </w:pPr>
          </w:p>
          <w:p w14:paraId="46B75FAD" w14:textId="77777777" w:rsidR="00537455" w:rsidRPr="00897516" w:rsidRDefault="00537455" w:rsidP="00081045">
            <w:pPr>
              <w:rPr>
                <w:rFonts w:ascii="Arial" w:hAnsi="Arial" w:cs="Arial"/>
              </w:rPr>
            </w:pPr>
          </w:p>
        </w:tc>
      </w:tr>
    </w:tbl>
    <w:p w14:paraId="799B1745" w14:textId="77777777" w:rsidR="00081045" w:rsidRPr="00897516" w:rsidRDefault="00081045" w:rsidP="0008104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OLIVER’S BATTERY PRIMARY </w:t>
      </w:r>
      <w:r w:rsidRPr="00897516">
        <w:rPr>
          <w:rFonts w:ascii="Arial" w:hAnsi="Arial" w:cs="Arial"/>
          <w:b/>
          <w:u w:val="single"/>
        </w:rPr>
        <w:t>SCHOOL</w:t>
      </w:r>
      <w:r>
        <w:rPr>
          <w:rFonts w:ascii="Arial" w:hAnsi="Arial" w:cs="Arial"/>
          <w:b/>
          <w:u w:val="single"/>
        </w:rPr>
        <w:t xml:space="preserve">: </w:t>
      </w:r>
      <w:r w:rsidRPr="00897516">
        <w:rPr>
          <w:rFonts w:ascii="Arial" w:hAnsi="Arial" w:cs="Arial"/>
          <w:b/>
          <w:u w:val="single"/>
        </w:rPr>
        <w:t xml:space="preserve">EQUALITIES ACTION PLAN </w:t>
      </w:r>
      <w:r>
        <w:rPr>
          <w:rFonts w:ascii="Arial" w:hAnsi="Arial" w:cs="Arial"/>
          <w:b/>
          <w:u w:val="single"/>
        </w:rPr>
        <w:t>2020-2024</w:t>
      </w:r>
    </w:p>
    <w:p w14:paraId="1198102C" w14:textId="06CCCB2C" w:rsidR="00081045" w:rsidRPr="00897516" w:rsidRDefault="00081045" w:rsidP="00081045">
      <w:pPr>
        <w:jc w:val="center"/>
        <w:rPr>
          <w:rFonts w:ascii="Arial" w:hAnsi="Arial" w:cs="Arial"/>
          <w:b/>
          <w:u w:val="single"/>
        </w:rPr>
      </w:pPr>
    </w:p>
    <w:p w14:paraId="6651F9CA" w14:textId="77777777" w:rsidR="00D93633" w:rsidRPr="00897516" w:rsidRDefault="00D93633">
      <w:pPr>
        <w:rPr>
          <w:rFonts w:ascii="Arial" w:hAnsi="Arial" w:cs="Arial"/>
        </w:rPr>
      </w:pPr>
      <w:bookmarkStart w:id="0" w:name="_GoBack"/>
      <w:bookmarkEnd w:id="0"/>
    </w:p>
    <w:sectPr w:rsidR="00D93633" w:rsidRPr="00897516" w:rsidSect="00D936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4994"/>
    <w:multiLevelType w:val="hybridMultilevel"/>
    <w:tmpl w:val="EAFAF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4098E"/>
    <w:multiLevelType w:val="hybridMultilevel"/>
    <w:tmpl w:val="6A42B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520051"/>
    <w:multiLevelType w:val="hybridMultilevel"/>
    <w:tmpl w:val="C0DAE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33"/>
    <w:rsid w:val="00081045"/>
    <w:rsid w:val="000B0FFD"/>
    <w:rsid w:val="000C11CB"/>
    <w:rsid w:val="002A68DD"/>
    <w:rsid w:val="00537455"/>
    <w:rsid w:val="007437A1"/>
    <w:rsid w:val="00766D75"/>
    <w:rsid w:val="00897516"/>
    <w:rsid w:val="00B2790D"/>
    <w:rsid w:val="00B9558C"/>
    <w:rsid w:val="00BF011A"/>
    <w:rsid w:val="00D93633"/>
    <w:rsid w:val="00EF4E2F"/>
    <w:rsid w:val="00F3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238D"/>
  <w15:docId w15:val="{40E2656C-3129-4058-B202-7F06209C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Olivers Battery Primary School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Kirby</dc:creator>
  <cp:lastModifiedBy>Simon Sleeman</cp:lastModifiedBy>
  <cp:revision>3</cp:revision>
  <dcterms:created xsi:type="dcterms:W3CDTF">2024-01-10T12:26:00Z</dcterms:created>
  <dcterms:modified xsi:type="dcterms:W3CDTF">2024-01-10T12:42:00Z</dcterms:modified>
</cp:coreProperties>
</file>